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D9D" w:rsidRPr="004B33D8" w:rsidRDefault="00A51D9D" w:rsidP="00A51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7402"/>
      </w:tblGrid>
      <w:tr w:rsidR="00A51D9D" w:rsidRPr="004B33D8" w:rsidTr="000861AF">
        <w:tc>
          <w:tcPr>
            <w:tcW w:w="1943" w:type="dxa"/>
          </w:tcPr>
          <w:p w:rsidR="00A51D9D" w:rsidRPr="00A51D9D" w:rsidRDefault="00A51D9D" w:rsidP="00A51D9D">
            <w:pPr>
              <w:rPr>
                <w:rFonts w:cs="Times New Roman"/>
                <w:b/>
                <w:szCs w:val="24"/>
              </w:rPr>
            </w:pPr>
            <w:r w:rsidRPr="00A51D9D">
              <w:rPr>
                <w:rFonts w:cs="Times New Roman"/>
                <w:b/>
                <w:szCs w:val="24"/>
              </w:rPr>
              <w:t>Наименование дисциплины (модуля)</w:t>
            </w:r>
          </w:p>
        </w:tc>
        <w:tc>
          <w:tcPr>
            <w:tcW w:w="7402" w:type="dxa"/>
          </w:tcPr>
          <w:p w:rsidR="00A51D9D" w:rsidRPr="00A51D9D" w:rsidRDefault="00B41121" w:rsidP="00A51D9D">
            <w:r w:rsidRPr="00B41121">
              <w:t>Квантовая электроник</w:t>
            </w:r>
            <w:r w:rsidR="009912F8">
              <w:t>а</w:t>
            </w:r>
          </w:p>
        </w:tc>
      </w:tr>
      <w:tr w:rsidR="00A51D9D" w:rsidRPr="004B33D8" w:rsidTr="000861AF">
        <w:tc>
          <w:tcPr>
            <w:tcW w:w="1943" w:type="dxa"/>
          </w:tcPr>
          <w:p w:rsidR="00A51D9D" w:rsidRPr="00A51D9D" w:rsidRDefault="00A51D9D" w:rsidP="00A51D9D">
            <w:pPr>
              <w:rPr>
                <w:rFonts w:cs="Times New Roman"/>
                <w:b/>
                <w:szCs w:val="24"/>
              </w:rPr>
            </w:pPr>
            <w:r w:rsidRPr="00A51D9D">
              <w:rPr>
                <w:rFonts w:cs="Times New Roman"/>
                <w:b/>
                <w:szCs w:val="24"/>
              </w:rPr>
              <w:t>Цель изучения</w:t>
            </w:r>
          </w:p>
        </w:tc>
        <w:tc>
          <w:tcPr>
            <w:tcW w:w="7402" w:type="dxa"/>
          </w:tcPr>
          <w:p w:rsidR="00A51D9D" w:rsidRPr="00B41121" w:rsidRDefault="00B41121" w:rsidP="009912F8">
            <w:r>
              <w:t xml:space="preserve">Углубление знаний в </w:t>
            </w:r>
            <w:r w:rsidR="009912F8">
              <w:t>области</w:t>
            </w:r>
            <w:r>
              <w:t xml:space="preserve"> квантовых </w:t>
            </w:r>
            <w:r w:rsidR="009912F8">
              <w:t>электронных</w:t>
            </w:r>
            <w:r>
              <w:t xml:space="preserve"> устройств</w:t>
            </w:r>
          </w:p>
        </w:tc>
      </w:tr>
      <w:tr w:rsidR="00A51D9D" w:rsidRPr="004B33D8" w:rsidTr="000861AF">
        <w:tc>
          <w:tcPr>
            <w:tcW w:w="1943" w:type="dxa"/>
          </w:tcPr>
          <w:p w:rsidR="00A51D9D" w:rsidRPr="00A51D9D" w:rsidRDefault="00A51D9D" w:rsidP="00A51D9D">
            <w:pPr>
              <w:rPr>
                <w:rFonts w:cs="Times New Roman"/>
                <w:b/>
                <w:szCs w:val="24"/>
              </w:rPr>
            </w:pPr>
            <w:r w:rsidRPr="00A51D9D">
              <w:rPr>
                <w:rFonts w:cs="Times New Roman"/>
                <w:b/>
                <w:szCs w:val="24"/>
              </w:rPr>
              <w:t>Компетенции</w:t>
            </w:r>
          </w:p>
        </w:tc>
        <w:tc>
          <w:tcPr>
            <w:tcW w:w="7402" w:type="dxa"/>
          </w:tcPr>
          <w:p w:rsidR="009912F8" w:rsidRPr="00387F3D" w:rsidRDefault="009912F8" w:rsidP="009912F8">
            <w:pPr>
              <w:spacing w:line="276" w:lineRule="auto"/>
              <w:ind w:firstLine="720"/>
              <w:jc w:val="both"/>
              <w:rPr>
                <w:rFonts w:cs="Times New Roman"/>
                <w:szCs w:val="24"/>
              </w:rPr>
            </w:pPr>
            <w:r w:rsidRPr="00387F3D">
              <w:rPr>
                <w:rFonts w:cs="Times New Roman"/>
                <w:b/>
                <w:szCs w:val="24"/>
              </w:rPr>
              <w:t>профессиональными компетенциями (ПК)</w:t>
            </w:r>
            <w:r w:rsidRPr="00387F3D">
              <w:rPr>
                <w:rFonts w:cs="Times New Roman"/>
                <w:szCs w:val="24"/>
              </w:rPr>
              <w:t>, соответствующими</w:t>
            </w:r>
            <w:r>
              <w:rPr>
                <w:rFonts w:cs="Times New Roman"/>
                <w:szCs w:val="24"/>
              </w:rPr>
              <w:t xml:space="preserve"> научным профилям </w:t>
            </w:r>
            <w:r w:rsidRPr="00387F3D">
              <w:rPr>
                <w:rFonts w:cs="Times New Roman"/>
                <w:szCs w:val="24"/>
              </w:rPr>
              <w:t>видам</w:t>
            </w:r>
            <w:r>
              <w:rPr>
                <w:rFonts w:cs="Times New Roman"/>
                <w:szCs w:val="24"/>
              </w:rPr>
              <w:t xml:space="preserve"> </w:t>
            </w:r>
            <w:r w:rsidRPr="00387F3D">
              <w:rPr>
                <w:rFonts w:cs="Times New Roman"/>
                <w:szCs w:val="24"/>
              </w:rPr>
              <w:t xml:space="preserve">профессиональной деятельности, на </w:t>
            </w:r>
            <w:r>
              <w:rPr>
                <w:rFonts w:cs="Times New Roman"/>
                <w:szCs w:val="24"/>
              </w:rPr>
              <w:t>которые</w:t>
            </w:r>
            <w:r w:rsidRPr="00387F3D">
              <w:rPr>
                <w:rFonts w:cs="Times New Roman"/>
                <w:szCs w:val="24"/>
              </w:rPr>
              <w:t xml:space="preserve"> ориентирована программа: </w:t>
            </w:r>
          </w:p>
          <w:p w:rsidR="009912F8" w:rsidRDefault="009912F8" w:rsidP="009912F8">
            <w:pPr>
              <w:spacing w:line="276" w:lineRule="auto"/>
              <w:ind w:firstLine="720"/>
              <w:jc w:val="both"/>
              <w:rPr>
                <w:rFonts w:cs="Times New Roman"/>
                <w:bCs/>
                <w:color w:val="000000"/>
                <w:spacing w:val="-3"/>
                <w:szCs w:val="24"/>
              </w:rPr>
            </w:pPr>
            <w:r>
              <w:rPr>
                <w:rFonts w:cs="Times New Roman"/>
                <w:bCs/>
                <w:color w:val="000000"/>
                <w:spacing w:val="-3"/>
                <w:szCs w:val="24"/>
              </w:rPr>
              <w:t xml:space="preserve">способностью </w:t>
            </w:r>
            <w:r w:rsidRPr="00072344">
              <w:rPr>
                <w:rFonts w:cs="Times New Roman"/>
                <w:bCs/>
                <w:color w:val="000000"/>
                <w:spacing w:val="-3"/>
                <w:szCs w:val="24"/>
              </w:rPr>
              <w:t>самост</w:t>
            </w:r>
            <w:r>
              <w:rPr>
                <w:rFonts w:cs="Times New Roman"/>
                <w:bCs/>
                <w:color w:val="000000"/>
                <w:spacing w:val="-3"/>
                <w:szCs w:val="24"/>
              </w:rPr>
              <w:t xml:space="preserve">оятельно и в коллективе </w:t>
            </w:r>
            <w:r w:rsidRPr="00072344">
              <w:rPr>
                <w:rFonts w:cs="Times New Roman"/>
                <w:bCs/>
                <w:color w:val="000000"/>
                <w:spacing w:val="-3"/>
                <w:szCs w:val="24"/>
              </w:rPr>
              <w:t>осуществлять научно-исследовательскую</w:t>
            </w:r>
            <w:r>
              <w:rPr>
                <w:rFonts w:cs="Times New Roman"/>
                <w:bCs/>
                <w:color w:val="000000"/>
                <w:spacing w:val="-3"/>
                <w:szCs w:val="24"/>
              </w:rPr>
              <w:t xml:space="preserve"> </w:t>
            </w:r>
            <w:r w:rsidRPr="00072344">
              <w:rPr>
                <w:rFonts w:cs="Times New Roman"/>
                <w:bCs/>
                <w:color w:val="000000"/>
                <w:spacing w:val="-3"/>
                <w:szCs w:val="24"/>
              </w:rPr>
              <w:t>деятельность в</w:t>
            </w:r>
            <w:r>
              <w:rPr>
                <w:rFonts w:cs="Times New Roman"/>
                <w:bCs/>
                <w:color w:val="000000"/>
                <w:spacing w:val="-3"/>
                <w:szCs w:val="24"/>
              </w:rPr>
              <w:t xml:space="preserve"> </w:t>
            </w:r>
            <w:r w:rsidRPr="00072344">
              <w:rPr>
                <w:rFonts w:cs="Times New Roman"/>
                <w:bCs/>
                <w:color w:val="000000"/>
                <w:spacing w:val="-3"/>
                <w:szCs w:val="24"/>
              </w:rPr>
              <w:t>области</w:t>
            </w:r>
            <w:r>
              <w:rPr>
                <w:rFonts w:cs="Times New Roman"/>
                <w:bCs/>
                <w:color w:val="000000"/>
                <w:spacing w:val="-3"/>
                <w:szCs w:val="24"/>
              </w:rPr>
              <w:t xml:space="preserve"> радиофизики</w:t>
            </w:r>
            <w:r w:rsidRPr="00072344">
              <w:rPr>
                <w:rFonts w:cs="Times New Roman"/>
                <w:bCs/>
                <w:color w:val="000000"/>
                <w:spacing w:val="-3"/>
                <w:szCs w:val="24"/>
              </w:rPr>
              <w:t xml:space="preserve"> с использованием современных методов</w:t>
            </w:r>
            <w:r>
              <w:rPr>
                <w:rFonts w:cs="Times New Roman"/>
                <w:bCs/>
                <w:color w:val="000000"/>
                <w:spacing w:val="-3"/>
                <w:szCs w:val="24"/>
              </w:rPr>
              <w:t xml:space="preserve"> </w:t>
            </w:r>
            <w:r w:rsidRPr="00072344">
              <w:rPr>
                <w:rFonts w:cs="Times New Roman"/>
                <w:bCs/>
                <w:color w:val="000000"/>
                <w:spacing w:val="-3"/>
                <w:szCs w:val="24"/>
              </w:rPr>
              <w:t>исследования</w:t>
            </w:r>
            <w:r>
              <w:rPr>
                <w:rFonts w:cs="Times New Roman"/>
                <w:bCs/>
                <w:color w:val="000000"/>
                <w:spacing w:val="-3"/>
                <w:szCs w:val="24"/>
              </w:rPr>
              <w:t xml:space="preserve"> </w:t>
            </w:r>
            <w:r w:rsidRPr="00072344">
              <w:rPr>
                <w:rFonts w:cs="Times New Roman"/>
                <w:bCs/>
                <w:color w:val="000000"/>
                <w:spacing w:val="-3"/>
                <w:szCs w:val="24"/>
              </w:rPr>
              <w:t>и</w:t>
            </w:r>
            <w:r>
              <w:rPr>
                <w:rFonts w:cs="Times New Roman"/>
                <w:bCs/>
                <w:color w:val="000000"/>
                <w:spacing w:val="-3"/>
                <w:szCs w:val="24"/>
              </w:rPr>
              <w:t xml:space="preserve"> </w:t>
            </w:r>
            <w:r w:rsidRPr="00072344">
              <w:rPr>
                <w:rFonts w:cs="Times New Roman"/>
                <w:bCs/>
                <w:color w:val="000000"/>
                <w:spacing w:val="-3"/>
                <w:szCs w:val="24"/>
              </w:rPr>
              <w:t>информационно-коммуникационных технологий (</w:t>
            </w:r>
            <w:r>
              <w:rPr>
                <w:rFonts w:cs="Times New Roman"/>
                <w:bCs/>
                <w:color w:val="000000"/>
                <w:spacing w:val="-3"/>
                <w:szCs w:val="24"/>
              </w:rPr>
              <w:t>ПК</w:t>
            </w:r>
            <w:r w:rsidRPr="00072344">
              <w:rPr>
                <w:rFonts w:cs="Times New Roman"/>
                <w:bCs/>
                <w:color w:val="000000"/>
                <w:spacing w:val="-3"/>
                <w:szCs w:val="24"/>
              </w:rPr>
              <w:t>-</w:t>
            </w:r>
            <w:r>
              <w:rPr>
                <w:rFonts w:cs="Times New Roman"/>
                <w:bCs/>
                <w:color w:val="000000"/>
                <w:spacing w:val="-3"/>
                <w:szCs w:val="24"/>
              </w:rPr>
              <w:t>3</w:t>
            </w:r>
            <w:r w:rsidRPr="00072344">
              <w:rPr>
                <w:rFonts w:cs="Times New Roman"/>
                <w:bCs/>
                <w:color w:val="000000"/>
                <w:spacing w:val="-3"/>
                <w:szCs w:val="24"/>
              </w:rPr>
              <w:t>);</w:t>
            </w:r>
          </w:p>
          <w:p w:rsidR="00A51D9D" w:rsidRPr="00275A26" w:rsidRDefault="009912F8" w:rsidP="00275A26">
            <w:pPr>
              <w:spacing w:line="276" w:lineRule="auto"/>
              <w:ind w:firstLine="720"/>
              <w:jc w:val="both"/>
              <w:rPr>
                <w:rFonts w:cs="Times New Roman"/>
                <w:bCs/>
                <w:color w:val="000000"/>
                <w:spacing w:val="-3"/>
                <w:szCs w:val="24"/>
              </w:rPr>
            </w:pPr>
            <w:r w:rsidRPr="00901D71">
              <w:rPr>
                <w:rFonts w:cs="Times New Roman"/>
                <w:bCs/>
                <w:color w:val="000000"/>
                <w:spacing w:val="-3"/>
                <w:szCs w:val="24"/>
              </w:rPr>
              <w:t>исследовательские навыки и методики (способность видеть и устанавливать актуальность проблемы; оригинальное, независимое и критическое мышление; способность к развитию теоретических идей; знание научных достижений в области радиофизики и смежных областях; способность выбрать адекватную методологию и исследовательские методики и правильно их использовать и т.д.) (ПК-4);</w:t>
            </w:r>
          </w:p>
        </w:tc>
      </w:tr>
      <w:tr w:rsidR="009912F8" w:rsidRPr="004B33D8" w:rsidTr="000861AF">
        <w:tc>
          <w:tcPr>
            <w:tcW w:w="1943" w:type="dxa"/>
          </w:tcPr>
          <w:p w:rsidR="009912F8" w:rsidRPr="00A51D9D" w:rsidRDefault="009912F8" w:rsidP="009912F8">
            <w:pPr>
              <w:rPr>
                <w:rFonts w:cs="Times New Roman"/>
                <w:b/>
                <w:szCs w:val="24"/>
              </w:rPr>
            </w:pPr>
            <w:r w:rsidRPr="00A51D9D">
              <w:rPr>
                <w:rFonts w:cs="Times New Roman"/>
                <w:b/>
                <w:szCs w:val="24"/>
              </w:rPr>
              <w:t>Краткое содержание</w:t>
            </w:r>
          </w:p>
        </w:tc>
        <w:tc>
          <w:tcPr>
            <w:tcW w:w="7402" w:type="dxa"/>
          </w:tcPr>
          <w:p w:rsidR="009912F8" w:rsidRPr="00D22192" w:rsidRDefault="009912F8" w:rsidP="00D93790">
            <w:pPr>
              <w:pStyle w:val="a6"/>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Квантовые генераторы и основные принципы работы оптических передатчиков. </w:t>
            </w:r>
            <w:r w:rsidR="00F44DF5">
              <w:rPr>
                <w:rFonts w:ascii="Times New Roman" w:hAnsi="Times New Roman" w:cs="Times New Roman"/>
                <w:sz w:val="24"/>
                <w:szCs w:val="24"/>
              </w:rPr>
              <w:t>Движение</w:t>
            </w:r>
            <w:r w:rsidR="00D93790">
              <w:rPr>
                <w:rFonts w:ascii="Times New Roman" w:hAnsi="Times New Roman" w:cs="Times New Roman"/>
                <w:sz w:val="24"/>
                <w:szCs w:val="24"/>
              </w:rPr>
              <w:t xml:space="preserve"> электромагнитной волны в </w:t>
            </w:r>
            <w:r w:rsidR="00F44DF5">
              <w:rPr>
                <w:rFonts w:ascii="Times New Roman" w:hAnsi="Times New Roman" w:cs="Times New Roman"/>
                <w:sz w:val="24"/>
                <w:szCs w:val="24"/>
              </w:rPr>
              <w:t>периодическом</w:t>
            </w:r>
            <w:r w:rsidR="00D93790">
              <w:rPr>
                <w:rFonts w:ascii="Times New Roman" w:hAnsi="Times New Roman" w:cs="Times New Roman"/>
                <w:sz w:val="24"/>
                <w:szCs w:val="24"/>
              </w:rPr>
              <w:t xml:space="preserve"> потенциальном поле. Двух уровневые квантовые системы. </w:t>
            </w:r>
            <w:r w:rsidRPr="00474F3F">
              <w:rPr>
                <w:rFonts w:ascii="Times New Roman" w:hAnsi="Times New Roman" w:cs="Times New Roman"/>
                <w:sz w:val="24"/>
                <w:szCs w:val="24"/>
              </w:rPr>
              <w:t>Принцип работы лазеров</w:t>
            </w:r>
            <w:r>
              <w:rPr>
                <w:rFonts w:ascii="Times New Roman" w:hAnsi="Times New Roman" w:cs="Times New Roman"/>
                <w:sz w:val="24"/>
                <w:szCs w:val="24"/>
              </w:rPr>
              <w:t xml:space="preserve">. </w:t>
            </w:r>
            <w:r w:rsidR="00D93790">
              <w:rPr>
                <w:rFonts w:ascii="Times New Roman" w:hAnsi="Times New Roman" w:cs="Times New Roman"/>
                <w:sz w:val="24"/>
                <w:szCs w:val="24"/>
              </w:rPr>
              <w:t xml:space="preserve">Конструктивные особенности мазеров. </w:t>
            </w:r>
            <w:r>
              <w:rPr>
                <w:rFonts w:ascii="Times New Roman" w:hAnsi="Times New Roman" w:cs="Times New Roman"/>
                <w:sz w:val="24"/>
                <w:szCs w:val="24"/>
              </w:rPr>
              <w:t xml:space="preserve">Твердотельные оптические генераторы. </w:t>
            </w:r>
            <w:r w:rsidR="00D93790">
              <w:rPr>
                <w:rFonts w:ascii="Times New Roman" w:hAnsi="Times New Roman" w:cs="Times New Roman"/>
                <w:sz w:val="24"/>
                <w:szCs w:val="24"/>
              </w:rPr>
              <w:t xml:space="preserve">Квантование пространства </w:t>
            </w:r>
            <w:r w:rsidR="00F44DF5">
              <w:rPr>
                <w:rFonts w:ascii="Times New Roman" w:hAnsi="Times New Roman" w:cs="Times New Roman"/>
                <w:sz w:val="24"/>
                <w:szCs w:val="24"/>
              </w:rPr>
              <w:t>при в</w:t>
            </w:r>
            <w:r w:rsidR="00F44DF5" w:rsidRPr="00474F3F">
              <w:rPr>
                <w:rFonts w:ascii="Times New Roman" w:hAnsi="Times New Roman" w:cs="Times New Roman"/>
                <w:sz w:val="24"/>
                <w:szCs w:val="24"/>
              </w:rPr>
              <w:t>заимодействии</w:t>
            </w:r>
            <w:r w:rsidRPr="00474F3F">
              <w:rPr>
                <w:rFonts w:ascii="Times New Roman" w:hAnsi="Times New Roman" w:cs="Times New Roman"/>
                <w:sz w:val="24"/>
                <w:szCs w:val="24"/>
              </w:rPr>
              <w:t xml:space="preserve"> излучения с веществом.</w:t>
            </w:r>
            <w:r>
              <w:rPr>
                <w:rFonts w:ascii="Times New Roman" w:hAnsi="Times New Roman" w:cs="Times New Roman"/>
                <w:sz w:val="24"/>
                <w:szCs w:val="24"/>
              </w:rPr>
              <w:t xml:space="preserve"> Квантовые приемники. </w:t>
            </w:r>
            <w:r w:rsidR="00D93790" w:rsidRPr="00474F3F">
              <w:rPr>
                <w:rFonts w:ascii="Times New Roman" w:hAnsi="Times New Roman" w:cs="Times New Roman"/>
                <w:sz w:val="24"/>
                <w:szCs w:val="24"/>
              </w:rPr>
              <w:t xml:space="preserve">Коэффициент поглощения, коэффициент пропускания </w:t>
            </w:r>
            <w:r w:rsidR="00D93790">
              <w:rPr>
                <w:rFonts w:ascii="Times New Roman" w:hAnsi="Times New Roman" w:cs="Times New Roman"/>
                <w:sz w:val="24"/>
                <w:szCs w:val="24"/>
              </w:rPr>
              <w:t xml:space="preserve">квантовых систем. Мощные квантовые приемники. </w:t>
            </w:r>
            <w:r w:rsidR="00D93790" w:rsidRPr="00474F3F">
              <w:rPr>
                <w:rFonts w:ascii="Times New Roman" w:hAnsi="Times New Roman" w:cs="Times New Roman"/>
                <w:sz w:val="24"/>
                <w:szCs w:val="24"/>
              </w:rPr>
              <w:t>Оптические матрицы</w:t>
            </w:r>
            <w:r w:rsidR="00D93790">
              <w:rPr>
                <w:rFonts w:ascii="Times New Roman" w:hAnsi="Times New Roman" w:cs="Times New Roman"/>
                <w:sz w:val="24"/>
                <w:szCs w:val="24"/>
              </w:rPr>
              <w:t xml:space="preserve"> и </w:t>
            </w:r>
            <w:r w:rsidR="00F44DF5">
              <w:rPr>
                <w:rFonts w:ascii="Times New Roman" w:hAnsi="Times New Roman" w:cs="Times New Roman"/>
                <w:sz w:val="24"/>
                <w:szCs w:val="24"/>
              </w:rPr>
              <w:t>транспаранты</w:t>
            </w:r>
            <w:r w:rsidR="00D93790">
              <w:rPr>
                <w:rFonts w:ascii="Times New Roman" w:hAnsi="Times New Roman" w:cs="Times New Roman"/>
                <w:sz w:val="24"/>
                <w:szCs w:val="24"/>
              </w:rPr>
              <w:t xml:space="preserve">. </w:t>
            </w:r>
            <w:r w:rsidR="00D93790" w:rsidRPr="00474F3F">
              <w:rPr>
                <w:rFonts w:ascii="Times New Roman" w:hAnsi="Times New Roman" w:cs="Times New Roman"/>
                <w:sz w:val="24"/>
                <w:szCs w:val="24"/>
              </w:rPr>
              <w:t>Квантовые системы приема и обработки информации.</w:t>
            </w:r>
          </w:p>
        </w:tc>
      </w:tr>
      <w:tr w:rsidR="009912F8" w:rsidRPr="004B33D8" w:rsidTr="000861AF">
        <w:tc>
          <w:tcPr>
            <w:tcW w:w="1943" w:type="dxa"/>
          </w:tcPr>
          <w:p w:rsidR="009912F8" w:rsidRPr="00A51D9D" w:rsidRDefault="009912F8" w:rsidP="009912F8">
            <w:pPr>
              <w:rPr>
                <w:rFonts w:cs="Times New Roman"/>
                <w:b/>
                <w:szCs w:val="24"/>
              </w:rPr>
            </w:pPr>
            <w:r w:rsidRPr="00A51D9D">
              <w:rPr>
                <w:rFonts w:cs="Times New Roman"/>
                <w:b/>
                <w:szCs w:val="24"/>
              </w:rPr>
              <w:t>Форма промежуточной аттестации</w:t>
            </w:r>
          </w:p>
        </w:tc>
        <w:tc>
          <w:tcPr>
            <w:tcW w:w="7402" w:type="dxa"/>
          </w:tcPr>
          <w:p w:rsidR="009912F8" w:rsidRPr="00A51D9D" w:rsidRDefault="00275A26" w:rsidP="009912F8">
            <w:r>
              <w:rPr>
                <w:rFonts w:eastAsia="Times New Roman" w:cs="Times New Roman"/>
                <w:bCs/>
                <w:szCs w:val="24"/>
              </w:rPr>
              <w:t>экзамен</w:t>
            </w:r>
          </w:p>
        </w:tc>
      </w:tr>
    </w:tbl>
    <w:p w:rsidR="00275A26" w:rsidRDefault="00275A26" w:rsidP="00A51D9D"/>
    <w:p w:rsidR="00275A26" w:rsidRDefault="00275A26">
      <w:pPr>
        <w:suppressAutoHyphens w:val="0"/>
        <w:spacing w:after="160" w:line="259" w:lineRule="auto"/>
      </w:pPr>
      <w:r>
        <w:br w:type="page"/>
      </w:r>
    </w:p>
    <w:p w:rsidR="00275A26" w:rsidRDefault="00275A26" w:rsidP="00275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7403"/>
      </w:tblGrid>
      <w:tr w:rsidR="00275A26" w:rsidTr="000861AF">
        <w:tc>
          <w:tcPr>
            <w:tcW w:w="1942" w:type="dxa"/>
            <w:tcBorders>
              <w:top w:val="single" w:sz="4" w:space="0" w:color="auto"/>
              <w:left w:val="single" w:sz="4" w:space="0" w:color="auto"/>
              <w:bottom w:val="single" w:sz="4" w:space="0" w:color="auto"/>
              <w:right w:val="single" w:sz="4" w:space="0" w:color="auto"/>
            </w:tcBorders>
            <w:hideMark/>
          </w:tcPr>
          <w:p w:rsidR="00275A26" w:rsidRDefault="00275A26">
            <w:pPr>
              <w:rPr>
                <w:rFonts w:cs="Times New Roman"/>
                <w:b/>
                <w:szCs w:val="24"/>
              </w:rPr>
            </w:pPr>
            <w:r>
              <w:rPr>
                <w:rFonts w:cs="Times New Roman"/>
                <w:b/>
                <w:szCs w:val="24"/>
              </w:rPr>
              <w:t>Наименование дисциплины (модуля)</w:t>
            </w:r>
          </w:p>
        </w:tc>
        <w:tc>
          <w:tcPr>
            <w:tcW w:w="7403" w:type="dxa"/>
            <w:tcBorders>
              <w:top w:val="single" w:sz="4" w:space="0" w:color="auto"/>
              <w:left w:val="single" w:sz="4" w:space="0" w:color="auto"/>
              <w:bottom w:val="single" w:sz="4" w:space="0" w:color="auto"/>
              <w:right w:val="single" w:sz="4" w:space="0" w:color="auto"/>
            </w:tcBorders>
            <w:hideMark/>
          </w:tcPr>
          <w:p w:rsidR="00275A26" w:rsidRDefault="00275A26">
            <w:r>
              <w:t>Кристаллофизика</w:t>
            </w:r>
          </w:p>
        </w:tc>
      </w:tr>
      <w:tr w:rsidR="00275A26" w:rsidTr="000861AF">
        <w:tc>
          <w:tcPr>
            <w:tcW w:w="1942" w:type="dxa"/>
            <w:tcBorders>
              <w:top w:val="single" w:sz="4" w:space="0" w:color="auto"/>
              <w:left w:val="single" w:sz="4" w:space="0" w:color="auto"/>
              <w:bottom w:val="single" w:sz="4" w:space="0" w:color="auto"/>
              <w:right w:val="single" w:sz="4" w:space="0" w:color="auto"/>
            </w:tcBorders>
            <w:hideMark/>
          </w:tcPr>
          <w:p w:rsidR="00275A26" w:rsidRDefault="00275A26">
            <w:pPr>
              <w:rPr>
                <w:rFonts w:cs="Times New Roman"/>
                <w:b/>
                <w:szCs w:val="24"/>
              </w:rPr>
            </w:pPr>
            <w:r>
              <w:rPr>
                <w:rFonts w:cs="Times New Roman"/>
                <w:b/>
                <w:szCs w:val="24"/>
              </w:rPr>
              <w:t>Цель изучения</w:t>
            </w:r>
          </w:p>
        </w:tc>
        <w:tc>
          <w:tcPr>
            <w:tcW w:w="7403" w:type="dxa"/>
            <w:tcBorders>
              <w:top w:val="single" w:sz="4" w:space="0" w:color="auto"/>
              <w:left w:val="single" w:sz="4" w:space="0" w:color="auto"/>
              <w:bottom w:val="single" w:sz="4" w:space="0" w:color="auto"/>
              <w:right w:val="single" w:sz="4" w:space="0" w:color="auto"/>
            </w:tcBorders>
            <w:hideMark/>
          </w:tcPr>
          <w:p w:rsidR="00275A26" w:rsidRDefault="00275A26">
            <w:pPr>
              <w:jc w:val="both"/>
            </w:pPr>
            <w:r>
              <w:t xml:space="preserve">Выявление связи физических свойств кристаллов с их структурой и симметрией, установление взаимосвязи этих свойств и их зависимости от внешних воздействий. </w:t>
            </w:r>
          </w:p>
        </w:tc>
      </w:tr>
      <w:tr w:rsidR="00275A26" w:rsidTr="000861AF">
        <w:tc>
          <w:tcPr>
            <w:tcW w:w="1942" w:type="dxa"/>
            <w:tcBorders>
              <w:top w:val="single" w:sz="4" w:space="0" w:color="auto"/>
              <w:left w:val="single" w:sz="4" w:space="0" w:color="auto"/>
              <w:bottom w:val="single" w:sz="4" w:space="0" w:color="auto"/>
              <w:right w:val="single" w:sz="4" w:space="0" w:color="auto"/>
            </w:tcBorders>
            <w:hideMark/>
          </w:tcPr>
          <w:p w:rsidR="00275A26" w:rsidRDefault="00275A26">
            <w:pPr>
              <w:rPr>
                <w:rFonts w:cs="Times New Roman"/>
                <w:b/>
                <w:szCs w:val="24"/>
              </w:rPr>
            </w:pPr>
            <w:r>
              <w:rPr>
                <w:rFonts w:cs="Times New Roman"/>
                <w:b/>
                <w:szCs w:val="24"/>
              </w:rPr>
              <w:t>Компетенции</w:t>
            </w:r>
          </w:p>
        </w:tc>
        <w:tc>
          <w:tcPr>
            <w:tcW w:w="7403" w:type="dxa"/>
            <w:tcBorders>
              <w:top w:val="single" w:sz="4" w:space="0" w:color="auto"/>
              <w:left w:val="single" w:sz="4" w:space="0" w:color="auto"/>
              <w:bottom w:val="single" w:sz="4" w:space="0" w:color="auto"/>
              <w:right w:val="single" w:sz="4" w:space="0" w:color="auto"/>
            </w:tcBorders>
            <w:hideMark/>
          </w:tcPr>
          <w:p w:rsidR="00275A26" w:rsidRDefault="00275A26">
            <w:r>
              <w:t>ПК-1</w:t>
            </w:r>
          </w:p>
        </w:tc>
      </w:tr>
      <w:tr w:rsidR="00275A26" w:rsidTr="000861AF">
        <w:tc>
          <w:tcPr>
            <w:tcW w:w="1942" w:type="dxa"/>
            <w:tcBorders>
              <w:top w:val="single" w:sz="4" w:space="0" w:color="auto"/>
              <w:left w:val="single" w:sz="4" w:space="0" w:color="auto"/>
              <w:bottom w:val="single" w:sz="4" w:space="0" w:color="auto"/>
              <w:right w:val="single" w:sz="4" w:space="0" w:color="auto"/>
            </w:tcBorders>
            <w:hideMark/>
          </w:tcPr>
          <w:p w:rsidR="00275A26" w:rsidRDefault="00275A26">
            <w:pPr>
              <w:rPr>
                <w:rFonts w:cs="Times New Roman"/>
                <w:b/>
                <w:szCs w:val="24"/>
              </w:rPr>
            </w:pPr>
            <w:r>
              <w:rPr>
                <w:rFonts w:cs="Times New Roman"/>
                <w:b/>
                <w:szCs w:val="24"/>
              </w:rPr>
              <w:t>Краткое содержание</w:t>
            </w:r>
          </w:p>
        </w:tc>
        <w:tc>
          <w:tcPr>
            <w:tcW w:w="7403" w:type="dxa"/>
            <w:tcBorders>
              <w:top w:val="single" w:sz="4" w:space="0" w:color="auto"/>
              <w:left w:val="single" w:sz="4" w:space="0" w:color="auto"/>
              <w:bottom w:val="single" w:sz="4" w:space="0" w:color="auto"/>
              <w:right w:val="single" w:sz="4" w:space="0" w:color="auto"/>
            </w:tcBorders>
            <w:hideMark/>
          </w:tcPr>
          <w:p w:rsidR="00275A26" w:rsidRDefault="00275A26">
            <w:pPr>
              <w:jc w:val="both"/>
            </w:pPr>
            <w:r>
              <w:t>Изучаются различные свойства и эффекты, наблюдаемые в кристаллических твердых телах, в их связи с кристаллографической симметрией и симметрией внешних воздействий. Для анализа соотношения кристаллографической симметрии и симметрии свойства и влияния внешнего воздействия на симметрию кристалла используются основной принцип симметрии Неймана и принцип суперпозиции Кюри. Математическим аппаратом изучаемой дисциплины является теория групп симметрии и тензорный анализ.</w:t>
            </w:r>
          </w:p>
        </w:tc>
      </w:tr>
      <w:tr w:rsidR="00275A26" w:rsidTr="000861AF">
        <w:tc>
          <w:tcPr>
            <w:tcW w:w="1942" w:type="dxa"/>
            <w:tcBorders>
              <w:top w:val="single" w:sz="4" w:space="0" w:color="auto"/>
              <w:left w:val="single" w:sz="4" w:space="0" w:color="auto"/>
              <w:bottom w:val="single" w:sz="4" w:space="0" w:color="auto"/>
              <w:right w:val="single" w:sz="4" w:space="0" w:color="auto"/>
            </w:tcBorders>
            <w:hideMark/>
          </w:tcPr>
          <w:p w:rsidR="00275A26" w:rsidRDefault="00275A26">
            <w:pPr>
              <w:rPr>
                <w:rFonts w:cs="Times New Roman"/>
                <w:b/>
                <w:szCs w:val="24"/>
              </w:rPr>
            </w:pPr>
            <w:r>
              <w:rPr>
                <w:rFonts w:cs="Times New Roman"/>
                <w:b/>
                <w:szCs w:val="24"/>
              </w:rPr>
              <w:t>Форма промежуточной аттестации</w:t>
            </w:r>
          </w:p>
        </w:tc>
        <w:tc>
          <w:tcPr>
            <w:tcW w:w="7403" w:type="dxa"/>
            <w:tcBorders>
              <w:top w:val="single" w:sz="4" w:space="0" w:color="auto"/>
              <w:left w:val="single" w:sz="4" w:space="0" w:color="auto"/>
              <w:bottom w:val="single" w:sz="4" w:space="0" w:color="auto"/>
              <w:right w:val="single" w:sz="4" w:space="0" w:color="auto"/>
            </w:tcBorders>
            <w:hideMark/>
          </w:tcPr>
          <w:p w:rsidR="00275A26" w:rsidRDefault="00275A26">
            <w:pPr>
              <w:jc w:val="center"/>
            </w:pPr>
            <w:r>
              <w:t>Экзамен (сем. 2, 3)</w:t>
            </w:r>
          </w:p>
        </w:tc>
      </w:tr>
    </w:tbl>
    <w:p w:rsidR="00275A26" w:rsidRDefault="00275A26" w:rsidP="00275A26"/>
    <w:p w:rsidR="00275A26" w:rsidRDefault="00275A26" w:rsidP="00275A26"/>
    <w:p w:rsidR="00275A26" w:rsidRDefault="00275A26">
      <w:pPr>
        <w:suppressAutoHyphens w:val="0"/>
        <w:spacing w:after="160" w:line="259" w:lineRule="auto"/>
      </w:pPr>
      <w:r>
        <w:br w:type="page"/>
      </w:r>
    </w:p>
    <w:p w:rsidR="00275A26" w:rsidRDefault="00275A26" w:rsidP="00275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7403"/>
      </w:tblGrid>
      <w:tr w:rsidR="00275A26" w:rsidTr="000861AF">
        <w:tc>
          <w:tcPr>
            <w:tcW w:w="1942" w:type="dxa"/>
            <w:tcBorders>
              <w:top w:val="single" w:sz="4" w:space="0" w:color="auto"/>
              <w:left w:val="single" w:sz="4" w:space="0" w:color="auto"/>
              <w:bottom w:val="single" w:sz="4" w:space="0" w:color="auto"/>
              <w:right w:val="single" w:sz="4" w:space="0" w:color="auto"/>
            </w:tcBorders>
            <w:hideMark/>
          </w:tcPr>
          <w:p w:rsidR="00275A26" w:rsidRDefault="00275A26">
            <w:pPr>
              <w:rPr>
                <w:rFonts w:cs="Times New Roman"/>
                <w:b/>
                <w:szCs w:val="24"/>
              </w:rPr>
            </w:pPr>
            <w:r>
              <w:rPr>
                <w:rFonts w:cs="Times New Roman"/>
                <w:b/>
                <w:szCs w:val="24"/>
              </w:rPr>
              <w:t>Наименование дисциплины (модуля)</w:t>
            </w:r>
          </w:p>
        </w:tc>
        <w:tc>
          <w:tcPr>
            <w:tcW w:w="7403" w:type="dxa"/>
            <w:tcBorders>
              <w:top w:val="single" w:sz="4" w:space="0" w:color="auto"/>
              <w:left w:val="single" w:sz="4" w:space="0" w:color="auto"/>
              <w:bottom w:val="single" w:sz="4" w:space="0" w:color="auto"/>
              <w:right w:val="single" w:sz="4" w:space="0" w:color="auto"/>
            </w:tcBorders>
            <w:hideMark/>
          </w:tcPr>
          <w:p w:rsidR="00275A26" w:rsidRDefault="00275A26">
            <w:r>
              <w:t>Радиоспектроскопия твердых тел</w:t>
            </w:r>
          </w:p>
        </w:tc>
      </w:tr>
      <w:tr w:rsidR="00275A26" w:rsidTr="000861AF">
        <w:tc>
          <w:tcPr>
            <w:tcW w:w="1942" w:type="dxa"/>
            <w:tcBorders>
              <w:top w:val="single" w:sz="4" w:space="0" w:color="auto"/>
              <w:left w:val="single" w:sz="4" w:space="0" w:color="auto"/>
              <w:bottom w:val="single" w:sz="4" w:space="0" w:color="auto"/>
              <w:right w:val="single" w:sz="4" w:space="0" w:color="auto"/>
            </w:tcBorders>
            <w:hideMark/>
          </w:tcPr>
          <w:p w:rsidR="00275A26" w:rsidRDefault="00275A26">
            <w:pPr>
              <w:rPr>
                <w:rFonts w:cs="Times New Roman"/>
                <w:b/>
                <w:szCs w:val="24"/>
              </w:rPr>
            </w:pPr>
            <w:r>
              <w:rPr>
                <w:rFonts w:cs="Times New Roman"/>
                <w:b/>
                <w:szCs w:val="24"/>
              </w:rPr>
              <w:t>Цель изучения</w:t>
            </w:r>
          </w:p>
        </w:tc>
        <w:tc>
          <w:tcPr>
            <w:tcW w:w="7403" w:type="dxa"/>
            <w:tcBorders>
              <w:top w:val="single" w:sz="4" w:space="0" w:color="auto"/>
              <w:left w:val="single" w:sz="4" w:space="0" w:color="auto"/>
              <w:bottom w:val="single" w:sz="4" w:space="0" w:color="auto"/>
              <w:right w:val="single" w:sz="4" w:space="0" w:color="auto"/>
            </w:tcBorders>
            <w:hideMark/>
          </w:tcPr>
          <w:p w:rsidR="00275A26" w:rsidRDefault="00275A26">
            <w:pPr>
              <w:jc w:val="both"/>
            </w:pPr>
            <w:r>
              <w:rPr>
                <w:rFonts w:eastAsia="Calibri"/>
                <w:color w:val="000000"/>
              </w:rPr>
              <w:t xml:space="preserve">Приобретение теоретических и практических знаний и навыков, необходимых при использовании современных методов ЯМР, ЭПР, ЯКР для исследования физических свойств поликристаллических и монокристаллических твердых тел, а также знакомство с тем, как эти методы реализованы в экспериментальных установках. Умение интерпретировать информацию, получаемую этими методами, и анализировать ее совместно с результатами иных физических методов исследования твердых тел, включая методы компьютерного моделирования. </w:t>
            </w:r>
          </w:p>
        </w:tc>
      </w:tr>
      <w:tr w:rsidR="00275A26" w:rsidTr="000861AF">
        <w:tc>
          <w:tcPr>
            <w:tcW w:w="1942" w:type="dxa"/>
            <w:tcBorders>
              <w:top w:val="single" w:sz="4" w:space="0" w:color="auto"/>
              <w:left w:val="single" w:sz="4" w:space="0" w:color="auto"/>
              <w:bottom w:val="single" w:sz="4" w:space="0" w:color="auto"/>
              <w:right w:val="single" w:sz="4" w:space="0" w:color="auto"/>
            </w:tcBorders>
            <w:hideMark/>
          </w:tcPr>
          <w:p w:rsidR="00275A26" w:rsidRDefault="00275A26">
            <w:pPr>
              <w:rPr>
                <w:rFonts w:cs="Times New Roman"/>
                <w:b/>
                <w:szCs w:val="24"/>
              </w:rPr>
            </w:pPr>
            <w:r>
              <w:rPr>
                <w:rFonts w:cs="Times New Roman"/>
                <w:b/>
                <w:szCs w:val="24"/>
              </w:rPr>
              <w:t>Компетенции</w:t>
            </w:r>
          </w:p>
        </w:tc>
        <w:tc>
          <w:tcPr>
            <w:tcW w:w="7403" w:type="dxa"/>
            <w:tcBorders>
              <w:top w:val="single" w:sz="4" w:space="0" w:color="auto"/>
              <w:left w:val="single" w:sz="4" w:space="0" w:color="auto"/>
              <w:bottom w:val="single" w:sz="4" w:space="0" w:color="auto"/>
              <w:right w:val="single" w:sz="4" w:space="0" w:color="auto"/>
            </w:tcBorders>
            <w:hideMark/>
          </w:tcPr>
          <w:p w:rsidR="00275A26" w:rsidRDefault="00275A26">
            <w:r>
              <w:t>ПК-2</w:t>
            </w:r>
          </w:p>
        </w:tc>
      </w:tr>
      <w:tr w:rsidR="00275A26" w:rsidTr="000861AF">
        <w:tc>
          <w:tcPr>
            <w:tcW w:w="1942" w:type="dxa"/>
            <w:tcBorders>
              <w:top w:val="single" w:sz="4" w:space="0" w:color="auto"/>
              <w:left w:val="single" w:sz="4" w:space="0" w:color="auto"/>
              <w:bottom w:val="single" w:sz="4" w:space="0" w:color="auto"/>
              <w:right w:val="single" w:sz="4" w:space="0" w:color="auto"/>
            </w:tcBorders>
            <w:hideMark/>
          </w:tcPr>
          <w:p w:rsidR="00275A26" w:rsidRDefault="00275A26">
            <w:pPr>
              <w:rPr>
                <w:rFonts w:cs="Times New Roman"/>
                <w:b/>
                <w:szCs w:val="24"/>
              </w:rPr>
            </w:pPr>
            <w:r>
              <w:rPr>
                <w:rFonts w:cs="Times New Roman"/>
                <w:b/>
                <w:szCs w:val="24"/>
              </w:rPr>
              <w:t>Краткое содержание</w:t>
            </w:r>
          </w:p>
        </w:tc>
        <w:tc>
          <w:tcPr>
            <w:tcW w:w="7403" w:type="dxa"/>
            <w:tcBorders>
              <w:top w:val="single" w:sz="4" w:space="0" w:color="auto"/>
              <w:left w:val="single" w:sz="4" w:space="0" w:color="auto"/>
              <w:bottom w:val="single" w:sz="4" w:space="0" w:color="auto"/>
              <w:right w:val="single" w:sz="4" w:space="0" w:color="auto"/>
            </w:tcBorders>
            <w:hideMark/>
          </w:tcPr>
          <w:p w:rsidR="00275A26" w:rsidRDefault="00275A26">
            <w:pPr>
              <w:jc w:val="both"/>
            </w:pPr>
            <w:r>
              <w:t>Систематическое изложение основ современных экспериментальных методов исследования конденсированного состояния вещества, основанных на резонансном поглощении энергии, таких как ядерный магнитный резонанс (ЯМР), ядерный квадрупольный резонанс (ЯКР), электронный парамагнитный резонанс (ЭПР). Углубленно изучаются физические основы этих методов, их современной экспериментальной реализации, совместно с методами математической обработки и интерпретации полученных данных, а также наиболее характерными примерами их применения в современной физике твердого тела.</w:t>
            </w:r>
            <w:r>
              <w:rPr>
                <w:rFonts w:eastAsia="Calibri"/>
                <w:color w:val="000000"/>
              </w:rPr>
              <w:t xml:space="preserve"> </w:t>
            </w:r>
          </w:p>
        </w:tc>
      </w:tr>
      <w:tr w:rsidR="00275A26" w:rsidTr="000861AF">
        <w:tc>
          <w:tcPr>
            <w:tcW w:w="1942" w:type="dxa"/>
            <w:tcBorders>
              <w:top w:val="single" w:sz="4" w:space="0" w:color="auto"/>
              <w:left w:val="single" w:sz="4" w:space="0" w:color="auto"/>
              <w:bottom w:val="single" w:sz="4" w:space="0" w:color="auto"/>
              <w:right w:val="single" w:sz="4" w:space="0" w:color="auto"/>
            </w:tcBorders>
            <w:hideMark/>
          </w:tcPr>
          <w:p w:rsidR="00275A26" w:rsidRDefault="00275A26">
            <w:pPr>
              <w:rPr>
                <w:rFonts w:cs="Times New Roman"/>
                <w:b/>
                <w:szCs w:val="24"/>
              </w:rPr>
            </w:pPr>
            <w:r>
              <w:rPr>
                <w:rFonts w:cs="Times New Roman"/>
                <w:b/>
                <w:szCs w:val="24"/>
              </w:rPr>
              <w:t>Форма промежуточной аттестации</w:t>
            </w:r>
          </w:p>
        </w:tc>
        <w:tc>
          <w:tcPr>
            <w:tcW w:w="7403" w:type="dxa"/>
            <w:tcBorders>
              <w:top w:val="single" w:sz="4" w:space="0" w:color="auto"/>
              <w:left w:val="single" w:sz="4" w:space="0" w:color="auto"/>
              <w:bottom w:val="single" w:sz="4" w:space="0" w:color="auto"/>
              <w:right w:val="single" w:sz="4" w:space="0" w:color="auto"/>
            </w:tcBorders>
            <w:hideMark/>
          </w:tcPr>
          <w:p w:rsidR="00275A26" w:rsidRDefault="00275A26">
            <w:pPr>
              <w:jc w:val="center"/>
            </w:pPr>
            <w:r>
              <w:t>Экзамен (сем. 4)</w:t>
            </w:r>
          </w:p>
        </w:tc>
      </w:tr>
    </w:tbl>
    <w:p w:rsidR="00275A26" w:rsidRDefault="00275A26" w:rsidP="00275A26"/>
    <w:p w:rsidR="00275A26" w:rsidRDefault="00275A26" w:rsidP="00275A26"/>
    <w:p w:rsidR="00275A26" w:rsidRDefault="00275A26">
      <w:pPr>
        <w:suppressAutoHyphens w:val="0"/>
        <w:spacing w:after="160" w:line="259" w:lineRule="auto"/>
      </w:pPr>
      <w:r>
        <w:br w:type="page"/>
      </w:r>
    </w:p>
    <w:p w:rsidR="00275A26" w:rsidRDefault="00275A26" w:rsidP="00275A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7403"/>
      </w:tblGrid>
      <w:tr w:rsidR="00275A26" w:rsidTr="000861AF">
        <w:tc>
          <w:tcPr>
            <w:tcW w:w="1942" w:type="dxa"/>
            <w:tcBorders>
              <w:top w:val="single" w:sz="4" w:space="0" w:color="auto"/>
              <w:left w:val="single" w:sz="4" w:space="0" w:color="auto"/>
              <w:bottom w:val="single" w:sz="4" w:space="0" w:color="auto"/>
              <w:right w:val="single" w:sz="4" w:space="0" w:color="auto"/>
            </w:tcBorders>
            <w:hideMark/>
          </w:tcPr>
          <w:p w:rsidR="00275A26" w:rsidRDefault="00275A26">
            <w:pPr>
              <w:rPr>
                <w:rFonts w:cs="Times New Roman"/>
                <w:b/>
                <w:szCs w:val="24"/>
              </w:rPr>
            </w:pPr>
            <w:r>
              <w:rPr>
                <w:rFonts w:cs="Times New Roman"/>
                <w:b/>
                <w:szCs w:val="24"/>
              </w:rPr>
              <w:t>Наименование дисциплины (модуля)</w:t>
            </w:r>
          </w:p>
        </w:tc>
        <w:tc>
          <w:tcPr>
            <w:tcW w:w="7403" w:type="dxa"/>
            <w:tcBorders>
              <w:top w:val="single" w:sz="4" w:space="0" w:color="auto"/>
              <w:left w:val="single" w:sz="4" w:space="0" w:color="auto"/>
              <w:bottom w:val="single" w:sz="4" w:space="0" w:color="auto"/>
              <w:right w:val="single" w:sz="4" w:space="0" w:color="auto"/>
            </w:tcBorders>
            <w:hideMark/>
          </w:tcPr>
          <w:p w:rsidR="00275A26" w:rsidRDefault="00275A26">
            <w:r>
              <w:t>Физика твердого тела</w:t>
            </w:r>
          </w:p>
        </w:tc>
      </w:tr>
      <w:tr w:rsidR="00275A26" w:rsidTr="000861AF">
        <w:tc>
          <w:tcPr>
            <w:tcW w:w="1942" w:type="dxa"/>
            <w:tcBorders>
              <w:top w:val="single" w:sz="4" w:space="0" w:color="auto"/>
              <w:left w:val="single" w:sz="4" w:space="0" w:color="auto"/>
              <w:bottom w:val="single" w:sz="4" w:space="0" w:color="auto"/>
              <w:right w:val="single" w:sz="4" w:space="0" w:color="auto"/>
            </w:tcBorders>
            <w:hideMark/>
          </w:tcPr>
          <w:p w:rsidR="00275A26" w:rsidRDefault="00275A26">
            <w:pPr>
              <w:rPr>
                <w:rFonts w:cs="Times New Roman"/>
                <w:b/>
                <w:szCs w:val="24"/>
              </w:rPr>
            </w:pPr>
            <w:r>
              <w:rPr>
                <w:rFonts w:cs="Times New Roman"/>
                <w:b/>
                <w:szCs w:val="24"/>
              </w:rPr>
              <w:t>Цель изучения</w:t>
            </w:r>
          </w:p>
        </w:tc>
        <w:tc>
          <w:tcPr>
            <w:tcW w:w="7403" w:type="dxa"/>
            <w:tcBorders>
              <w:top w:val="single" w:sz="4" w:space="0" w:color="auto"/>
              <w:left w:val="single" w:sz="4" w:space="0" w:color="auto"/>
              <w:bottom w:val="single" w:sz="4" w:space="0" w:color="auto"/>
              <w:right w:val="single" w:sz="4" w:space="0" w:color="auto"/>
            </w:tcBorders>
            <w:hideMark/>
          </w:tcPr>
          <w:p w:rsidR="00275A26" w:rsidRDefault="00275A26">
            <w:pPr>
              <w:jc w:val="both"/>
            </w:pPr>
            <w:r>
              <w:t>Приобретение компетенций в области строения твердых кристаллических тел, их свойств и эффектов, в них наблюдаемых.</w:t>
            </w:r>
          </w:p>
        </w:tc>
      </w:tr>
      <w:tr w:rsidR="00275A26" w:rsidTr="000861AF">
        <w:tc>
          <w:tcPr>
            <w:tcW w:w="1942" w:type="dxa"/>
            <w:tcBorders>
              <w:top w:val="single" w:sz="4" w:space="0" w:color="auto"/>
              <w:left w:val="single" w:sz="4" w:space="0" w:color="auto"/>
              <w:bottom w:val="single" w:sz="4" w:space="0" w:color="auto"/>
              <w:right w:val="single" w:sz="4" w:space="0" w:color="auto"/>
            </w:tcBorders>
            <w:hideMark/>
          </w:tcPr>
          <w:p w:rsidR="00275A26" w:rsidRDefault="00275A26">
            <w:pPr>
              <w:rPr>
                <w:rFonts w:cs="Times New Roman"/>
                <w:b/>
                <w:szCs w:val="24"/>
              </w:rPr>
            </w:pPr>
            <w:r>
              <w:rPr>
                <w:rFonts w:cs="Times New Roman"/>
                <w:b/>
                <w:szCs w:val="24"/>
              </w:rPr>
              <w:t>Компетенции</w:t>
            </w:r>
          </w:p>
        </w:tc>
        <w:tc>
          <w:tcPr>
            <w:tcW w:w="7403" w:type="dxa"/>
            <w:tcBorders>
              <w:top w:val="single" w:sz="4" w:space="0" w:color="auto"/>
              <w:left w:val="single" w:sz="4" w:space="0" w:color="auto"/>
              <w:bottom w:val="single" w:sz="4" w:space="0" w:color="auto"/>
              <w:right w:val="single" w:sz="4" w:space="0" w:color="auto"/>
            </w:tcBorders>
            <w:hideMark/>
          </w:tcPr>
          <w:p w:rsidR="00275A26" w:rsidRDefault="00275A26">
            <w:r>
              <w:t>ПК-3</w:t>
            </w:r>
          </w:p>
        </w:tc>
      </w:tr>
      <w:tr w:rsidR="00275A26" w:rsidTr="000861AF">
        <w:tc>
          <w:tcPr>
            <w:tcW w:w="1942" w:type="dxa"/>
            <w:tcBorders>
              <w:top w:val="single" w:sz="4" w:space="0" w:color="auto"/>
              <w:left w:val="single" w:sz="4" w:space="0" w:color="auto"/>
              <w:bottom w:val="single" w:sz="4" w:space="0" w:color="auto"/>
              <w:right w:val="single" w:sz="4" w:space="0" w:color="auto"/>
            </w:tcBorders>
            <w:hideMark/>
          </w:tcPr>
          <w:p w:rsidR="00275A26" w:rsidRDefault="00275A26">
            <w:pPr>
              <w:rPr>
                <w:rFonts w:cs="Times New Roman"/>
                <w:b/>
                <w:szCs w:val="24"/>
              </w:rPr>
            </w:pPr>
            <w:r>
              <w:rPr>
                <w:rFonts w:cs="Times New Roman"/>
                <w:b/>
                <w:szCs w:val="24"/>
              </w:rPr>
              <w:t>Краткое содержание</w:t>
            </w:r>
          </w:p>
        </w:tc>
        <w:tc>
          <w:tcPr>
            <w:tcW w:w="7403" w:type="dxa"/>
            <w:tcBorders>
              <w:top w:val="single" w:sz="4" w:space="0" w:color="auto"/>
              <w:left w:val="single" w:sz="4" w:space="0" w:color="auto"/>
              <w:bottom w:val="single" w:sz="4" w:space="0" w:color="auto"/>
              <w:right w:val="single" w:sz="4" w:space="0" w:color="auto"/>
            </w:tcBorders>
            <w:hideMark/>
          </w:tcPr>
          <w:p w:rsidR="00275A26" w:rsidRDefault="00275A26">
            <w:pPr>
              <w:jc w:val="both"/>
            </w:pPr>
            <w:r>
              <w:t>Изучается структура твердых кристаллических тел, структурные несовершенства и механизмы связи атомов в кристалле. Рассматриваются механические, тепловые, электрические и другие свойства и эффекты, наблюдаемые в твердых телах.</w:t>
            </w:r>
          </w:p>
        </w:tc>
      </w:tr>
      <w:tr w:rsidR="00275A26" w:rsidTr="000861AF">
        <w:tc>
          <w:tcPr>
            <w:tcW w:w="1942" w:type="dxa"/>
            <w:tcBorders>
              <w:top w:val="single" w:sz="4" w:space="0" w:color="auto"/>
              <w:left w:val="single" w:sz="4" w:space="0" w:color="auto"/>
              <w:bottom w:val="single" w:sz="4" w:space="0" w:color="auto"/>
              <w:right w:val="single" w:sz="4" w:space="0" w:color="auto"/>
            </w:tcBorders>
            <w:hideMark/>
          </w:tcPr>
          <w:p w:rsidR="00275A26" w:rsidRDefault="00275A26">
            <w:pPr>
              <w:rPr>
                <w:rFonts w:cs="Times New Roman"/>
                <w:b/>
                <w:szCs w:val="24"/>
              </w:rPr>
            </w:pPr>
            <w:r>
              <w:rPr>
                <w:rFonts w:cs="Times New Roman"/>
                <w:b/>
                <w:szCs w:val="24"/>
              </w:rPr>
              <w:t>Форма промежуточной аттестации</w:t>
            </w:r>
          </w:p>
        </w:tc>
        <w:tc>
          <w:tcPr>
            <w:tcW w:w="7403" w:type="dxa"/>
            <w:tcBorders>
              <w:top w:val="single" w:sz="4" w:space="0" w:color="auto"/>
              <w:left w:val="single" w:sz="4" w:space="0" w:color="auto"/>
              <w:bottom w:val="single" w:sz="4" w:space="0" w:color="auto"/>
              <w:right w:val="single" w:sz="4" w:space="0" w:color="auto"/>
            </w:tcBorders>
            <w:hideMark/>
          </w:tcPr>
          <w:p w:rsidR="00275A26" w:rsidRDefault="00275A26">
            <w:pPr>
              <w:jc w:val="center"/>
            </w:pPr>
            <w:r>
              <w:t>Экзамен (сем.5, 6)</w:t>
            </w:r>
          </w:p>
        </w:tc>
      </w:tr>
    </w:tbl>
    <w:p w:rsidR="00275A26" w:rsidRDefault="00275A26" w:rsidP="00275A26">
      <w:bookmarkStart w:id="0" w:name="_GoBack"/>
      <w:bookmarkEnd w:id="0"/>
    </w:p>
    <w:sectPr w:rsidR="00275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38">
    <w:altName w:val="Times New Roman"/>
    <w:panose1 w:val="020B0604020202020204"/>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font337">
    <w:altName w:val="Times New Roman"/>
    <w:panose1 w:val="020B0604020202020204"/>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bCs/>
        <w:i/>
        <w:iCs/>
        <w:color w:val="000000"/>
        <w:kern w:val="1"/>
        <w:sz w:val="24"/>
        <w:szCs w:val="24"/>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9D"/>
    <w:rsid w:val="000861AF"/>
    <w:rsid w:val="00275A26"/>
    <w:rsid w:val="009912F8"/>
    <w:rsid w:val="00A51D9D"/>
    <w:rsid w:val="00A5504E"/>
    <w:rsid w:val="00B41121"/>
    <w:rsid w:val="00C20615"/>
    <w:rsid w:val="00D866E9"/>
    <w:rsid w:val="00D93790"/>
    <w:rsid w:val="00F44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BBF0"/>
  <w15:chartTrackingRefBased/>
  <w15:docId w15:val="{6CD3DA21-4733-4E23-801D-6A4BC244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1D9D"/>
    <w:pPr>
      <w:suppressAutoHyphens/>
      <w:spacing w:after="0" w:line="254" w:lineRule="auto"/>
    </w:pPr>
    <w:rPr>
      <w:rFonts w:ascii="Times New Roman" w:eastAsia="SimSun" w:hAnsi="Times New Roman" w:cs="font338"/>
      <w:sz w:val="24"/>
      <w:lang w:eastAsia="ar-SA"/>
    </w:rPr>
  </w:style>
  <w:style w:type="paragraph" w:styleId="1">
    <w:name w:val="heading 1"/>
    <w:basedOn w:val="a"/>
    <w:next w:val="a0"/>
    <w:link w:val="10"/>
    <w:qFormat/>
    <w:rsid w:val="00A51D9D"/>
    <w:pPr>
      <w:keepNext/>
      <w:widowControl w:val="0"/>
      <w:numPr>
        <w:numId w:val="1"/>
      </w:numPr>
      <w:spacing w:before="240" w:after="60" w:line="100" w:lineRule="atLeast"/>
      <w:ind w:left="0" w:firstLine="400"/>
      <w:jc w:val="both"/>
      <w:outlineLvl w:val="0"/>
    </w:pPr>
    <w:rPr>
      <w:rFonts w:ascii="Arial" w:eastAsia="Times New Roman" w:hAnsi="Arial" w:cs="Times New Roman"/>
      <w:b/>
      <w:bCs/>
      <w:kern w:val="1"/>
      <w:sz w:val="32"/>
      <w:szCs w:val="32"/>
    </w:rPr>
  </w:style>
  <w:style w:type="paragraph" w:styleId="2">
    <w:name w:val="heading 2"/>
    <w:basedOn w:val="a"/>
    <w:next w:val="a0"/>
    <w:link w:val="20"/>
    <w:qFormat/>
    <w:rsid w:val="00A51D9D"/>
    <w:pPr>
      <w:keepNext/>
      <w:widowControl w:val="0"/>
      <w:numPr>
        <w:ilvl w:val="1"/>
        <w:numId w:val="1"/>
      </w:numPr>
      <w:spacing w:before="240" w:after="60" w:line="100" w:lineRule="atLeast"/>
      <w:ind w:left="0" w:firstLine="400"/>
      <w:jc w:val="both"/>
      <w:outlineLvl w:val="1"/>
    </w:pPr>
    <w:rPr>
      <w:rFonts w:ascii="Arial" w:eastAsia="Times New Roman" w:hAnsi="Arial" w:cs="Times New Roman"/>
      <w:b/>
      <w:bCs/>
      <w:i/>
      <w:iCs/>
      <w:sz w:val="28"/>
      <w:szCs w:val="28"/>
    </w:rPr>
  </w:style>
  <w:style w:type="paragraph" w:styleId="4">
    <w:name w:val="heading 4"/>
    <w:basedOn w:val="a"/>
    <w:next w:val="a0"/>
    <w:link w:val="40"/>
    <w:qFormat/>
    <w:rsid w:val="00A51D9D"/>
    <w:pPr>
      <w:keepNext/>
      <w:numPr>
        <w:ilvl w:val="3"/>
        <w:numId w:val="1"/>
      </w:numPr>
      <w:spacing w:before="240" w:after="120"/>
      <w:outlineLvl w:val="3"/>
    </w:pPr>
    <w:rPr>
      <w:rFonts w:ascii="Arial" w:eastAsia="Microsoft YaHei" w:hAnsi="Arial" w:cs="Mangal"/>
      <w:b/>
      <w:bCs/>
      <w:i/>
      <w:iCs/>
      <w:szCs w:val="24"/>
    </w:rPr>
  </w:style>
  <w:style w:type="paragraph" w:styleId="5">
    <w:name w:val="heading 5"/>
    <w:basedOn w:val="a"/>
    <w:next w:val="a0"/>
    <w:link w:val="50"/>
    <w:qFormat/>
    <w:rsid w:val="00A51D9D"/>
    <w:pPr>
      <w:keepNext/>
      <w:numPr>
        <w:ilvl w:val="4"/>
        <w:numId w:val="1"/>
      </w:numPr>
      <w:spacing w:before="240" w:after="120"/>
      <w:outlineLvl w:val="4"/>
    </w:pPr>
    <w:rPr>
      <w:rFonts w:ascii="Arial" w:eastAsia="Microsoft YaHei" w:hAnsi="Arial" w:cs="Mangal"/>
      <w:b/>
      <w:bCs/>
      <w:szCs w:val="24"/>
    </w:rPr>
  </w:style>
  <w:style w:type="paragraph" w:styleId="6">
    <w:name w:val="heading 6"/>
    <w:basedOn w:val="a"/>
    <w:next w:val="a0"/>
    <w:link w:val="60"/>
    <w:qFormat/>
    <w:rsid w:val="00A51D9D"/>
    <w:pPr>
      <w:keepNext/>
      <w:numPr>
        <w:ilvl w:val="5"/>
        <w:numId w:val="1"/>
      </w:numPr>
      <w:spacing w:before="240" w:after="120"/>
      <w:outlineLvl w:val="5"/>
    </w:pPr>
    <w:rPr>
      <w:rFonts w:ascii="Arial" w:eastAsia="Microsoft YaHei" w:hAnsi="Arial" w:cs="Mangal"/>
      <w:b/>
      <w:bCs/>
      <w:sz w:val="21"/>
      <w:szCs w:val="21"/>
    </w:rPr>
  </w:style>
  <w:style w:type="paragraph" w:styleId="7">
    <w:name w:val="heading 7"/>
    <w:basedOn w:val="a"/>
    <w:next w:val="a0"/>
    <w:link w:val="70"/>
    <w:qFormat/>
    <w:rsid w:val="00A51D9D"/>
    <w:pPr>
      <w:keepNext/>
      <w:numPr>
        <w:ilvl w:val="6"/>
        <w:numId w:val="1"/>
      </w:numPr>
      <w:spacing w:before="240" w:after="120"/>
      <w:outlineLvl w:val="6"/>
    </w:pPr>
    <w:rPr>
      <w:rFonts w:ascii="Arial" w:eastAsia="Microsoft YaHei" w:hAnsi="Arial" w:cs="Mangal"/>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51D9D"/>
    <w:rPr>
      <w:rFonts w:ascii="Arial" w:eastAsia="Times New Roman" w:hAnsi="Arial" w:cs="Times New Roman"/>
      <w:b/>
      <w:bCs/>
      <w:kern w:val="1"/>
      <w:sz w:val="32"/>
      <w:szCs w:val="32"/>
      <w:lang w:eastAsia="ar-SA"/>
    </w:rPr>
  </w:style>
  <w:style w:type="character" w:customStyle="1" w:styleId="20">
    <w:name w:val="Заголовок 2 Знак"/>
    <w:basedOn w:val="a1"/>
    <w:link w:val="2"/>
    <w:rsid w:val="00A51D9D"/>
    <w:rPr>
      <w:rFonts w:ascii="Arial" w:eastAsia="Times New Roman" w:hAnsi="Arial" w:cs="Times New Roman"/>
      <w:b/>
      <w:bCs/>
      <w:i/>
      <w:iCs/>
      <w:sz w:val="28"/>
      <w:szCs w:val="28"/>
      <w:lang w:eastAsia="ar-SA"/>
    </w:rPr>
  </w:style>
  <w:style w:type="character" w:customStyle="1" w:styleId="40">
    <w:name w:val="Заголовок 4 Знак"/>
    <w:basedOn w:val="a1"/>
    <w:link w:val="4"/>
    <w:rsid w:val="00A51D9D"/>
    <w:rPr>
      <w:rFonts w:ascii="Arial" w:eastAsia="Microsoft YaHei" w:hAnsi="Arial" w:cs="Mangal"/>
      <w:b/>
      <w:bCs/>
      <w:i/>
      <w:iCs/>
      <w:sz w:val="24"/>
      <w:szCs w:val="24"/>
      <w:lang w:eastAsia="ar-SA"/>
    </w:rPr>
  </w:style>
  <w:style w:type="character" w:customStyle="1" w:styleId="50">
    <w:name w:val="Заголовок 5 Знак"/>
    <w:basedOn w:val="a1"/>
    <w:link w:val="5"/>
    <w:rsid w:val="00A51D9D"/>
    <w:rPr>
      <w:rFonts w:ascii="Arial" w:eastAsia="Microsoft YaHei" w:hAnsi="Arial" w:cs="Mangal"/>
      <w:b/>
      <w:bCs/>
      <w:sz w:val="24"/>
      <w:szCs w:val="24"/>
      <w:lang w:eastAsia="ar-SA"/>
    </w:rPr>
  </w:style>
  <w:style w:type="character" w:customStyle="1" w:styleId="60">
    <w:name w:val="Заголовок 6 Знак"/>
    <w:basedOn w:val="a1"/>
    <w:link w:val="6"/>
    <w:rsid w:val="00A51D9D"/>
    <w:rPr>
      <w:rFonts w:ascii="Arial" w:eastAsia="Microsoft YaHei" w:hAnsi="Arial" w:cs="Mangal"/>
      <w:b/>
      <w:bCs/>
      <w:sz w:val="21"/>
      <w:szCs w:val="21"/>
      <w:lang w:eastAsia="ar-SA"/>
    </w:rPr>
  </w:style>
  <w:style w:type="character" w:customStyle="1" w:styleId="70">
    <w:name w:val="Заголовок 7 Знак"/>
    <w:basedOn w:val="a1"/>
    <w:link w:val="7"/>
    <w:rsid w:val="00A51D9D"/>
    <w:rPr>
      <w:rFonts w:ascii="Arial" w:eastAsia="Microsoft YaHei" w:hAnsi="Arial" w:cs="Mangal"/>
      <w:b/>
      <w:bCs/>
      <w:sz w:val="21"/>
      <w:szCs w:val="21"/>
      <w:lang w:eastAsia="ar-SA"/>
    </w:rPr>
  </w:style>
  <w:style w:type="paragraph" w:styleId="a0">
    <w:name w:val="Body Text"/>
    <w:basedOn w:val="a"/>
    <w:link w:val="a4"/>
    <w:rsid w:val="00A51D9D"/>
    <w:pPr>
      <w:spacing w:after="120"/>
    </w:pPr>
  </w:style>
  <w:style w:type="character" w:customStyle="1" w:styleId="a4">
    <w:name w:val="Основной текст Знак"/>
    <w:basedOn w:val="a1"/>
    <w:link w:val="a0"/>
    <w:rsid w:val="00A51D9D"/>
    <w:rPr>
      <w:rFonts w:ascii="Times New Roman" w:eastAsia="SimSun" w:hAnsi="Times New Roman" w:cs="font338"/>
      <w:sz w:val="24"/>
      <w:lang w:eastAsia="ar-SA"/>
    </w:rPr>
  </w:style>
  <w:style w:type="character" w:customStyle="1" w:styleId="hps">
    <w:name w:val="hps"/>
    <w:basedOn w:val="a1"/>
    <w:rsid w:val="00A51D9D"/>
  </w:style>
  <w:style w:type="character" w:styleId="a5">
    <w:name w:val="Strong"/>
    <w:qFormat/>
    <w:rsid w:val="00A51D9D"/>
    <w:rPr>
      <w:b/>
      <w:bCs/>
    </w:rPr>
  </w:style>
  <w:style w:type="paragraph" w:customStyle="1" w:styleId="a6">
    <w:name w:val="Содержимое таблицы"/>
    <w:basedOn w:val="a"/>
    <w:rsid w:val="009912F8"/>
    <w:pPr>
      <w:suppressLineNumbers/>
      <w:spacing w:after="160"/>
    </w:pPr>
    <w:rPr>
      <w:rFonts w:ascii="Calibri" w:hAnsi="Calibri" w:cs="font337"/>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457">
      <w:bodyDiv w:val="1"/>
      <w:marLeft w:val="0"/>
      <w:marRight w:val="0"/>
      <w:marTop w:val="0"/>
      <w:marBottom w:val="0"/>
      <w:divBdr>
        <w:top w:val="none" w:sz="0" w:space="0" w:color="auto"/>
        <w:left w:val="none" w:sz="0" w:space="0" w:color="auto"/>
        <w:bottom w:val="none" w:sz="0" w:space="0" w:color="auto"/>
        <w:right w:val="none" w:sz="0" w:space="0" w:color="auto"/>
      </w:divBdr>
    </w:div>
    <w:div w:id="320815654">
      <w:bodyDiv w:val="1"/>
      <w:marLeft w:val="0"/>
      <w:marRight w:val="0"/>
      <w:marTop w:val="0"/>
      <w:marBottom w:val="0"/>
      <w:divBdr>
        <w:top w:val="none" w:sz="0" w:space="0" w:color="auto"/>
        <w:left w:val="none" w:sz="0" w:space="0" w:color="auto"/>
        <w:bottom w:val="none" w:sz="0" w:space="0" w:color="auto"/>
        <w:right w:val="none" w:sz="0" w:space="0" w:color="auto"/>
      </w:divBdr>
    </w:div>
    <w:div w:id="3893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rubass</dc:creator>
  <cp:keywords/>
  <dc:description/>
  <cp:lastModifiedBy>Пользователь Microsoft Office</cp:lastModifiedBy>
  <cp:revision>7</cp:revision>
  <dcterms:created xsi:type="dcterms:W3CDTF">2017-10-16T10:09:00Z</dcterms:created>
  <dcterms:modified xsi:type="dcterms:W3CDTF">2019-09-27T13:30:00Z</dcterms:modified>
</cp:coreProperties>
</file>